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jc w:val="center"/>
        <w:rPr>
          <w:rFonts w:ascii="宋体" w:hAnsi="宋体"/>
          <w:b/>
          <w:color w:val="FF0000"/>
          <w:sz w:val="52"/>
          <w:szCs w:val="52"/>
        </w:rPr>
      </w:pPr>
      <w:r>
        <w:rPr>
          <w:rFonts w:hint="eastAsia" w:ascii="宋体" w:hAnsi="宋体"/>
          <w:b/>
          <w:color w:val="FF0000"/>
          <w:sz w:val="52"/>
          <w:szCs w:val="52"/>
        </w:rPr>
        <w:t>北京科技大学能源与环境工程学院</w:t>
      </w:r>
    </w:p>
    <w:p>
      <w:pPr>
        <w:spacing w:line="460" w:lineRule="exact"/>
        <w:jc w:val="center"/>
        <w:rPr>
          <w:rFonts w:ascii="仿宋_GB2312" w:hAnsi="宋体" w:eastAsia="仿宋_GB2312"/>
          <w:sz w:val="28"/>
        </w:rPr>
      </w:pPr>
      <w:r>
        <w:rPr>
          <w:rFonts w:hint="eastAsia" w:ascii="仿宋_GB2312" w:hAnsi="宋体" w:eastAsia="仿宋_GB2312"/>
          <w:sz w:val="28"/>
        </w:rPr>
        <w:t>能发〔201</w:t>
      </w:r>
      <w:r>
        <w:rPr>
          <w:rFonts w:hint="eastAsia" w:ascii="仿宋_GB2312" w:hAnsi="宋体" w:eastAsia="仿宋_GB2312"/>
          <w:sz w:val="28"/>
          <w:lang w:val="en-US" w:eastAsia="zh-CN"/>
        </w:rPr>
        <w:t>7</w:t>
      </w:r>
      <w:r>
        <w:rPr>
          <w:rFonts w:hint="eastAsia" w:ascii="仿宋_GB2312" w:hAnsi="宋体" w:eastAsia="仿宋_GB2312"/>
          <w:sz w:val="28"/>
        </w:rPr>
        <w:t>〕</w:t>
      </w:r>
      <w:r>
        <w:rPr>
          <w:rFonts w:hint="eastAsia" w:ascii="仿宋_GB2312" w:hAnsi="宋体" w:eastAsia="仿宋_GB2312"/>
          <w:sz w:val="28"/>
          <w:lang w:val="en-US" w:eastAsia="zh-CN"/>
        </w:rPr>
        <w:t>25</w:t>
      </w:r>
      <w:r>
        <w:rPr>
          <w:rFonts w:hint="eastAsia" w:ascii="仿宋_GB2312" w:hAnsi="宋体" w:eastAsia="仿宋_GB2312"/>
          <w:sz w:val="28"/>
        </w:rPr>
        <w:t>号</w:t>
      </w:r>
    </w:p>
    <w:p>
      <w:pPr>
        <w:pStyle w:val="3"/>
        <w:widowControl/>
        <w:snapToGrid w:val="0"/>
        <w:spacing w:before="100" w:beforeAutospacing="1" w:after="100" w:afterAutospacing="1"/>
        <w:jc w:val="center"/>
        <w:rPr>
          <w:rFonts w:hint="eastAsia" w:ascii="华文中宋" w:hAnsi="华文中宋" w:eastAsia="华文中宋" w:cs="宋体"/>
          <w:b/>
          <w:kern w:val="0"/>
          <w:sz w:val="32"/>
          <w:szCs w:val="32"/>
        </w:rPr>
      </w:pPr>
      <w:r>
        <w:rPr>
          <w:rFonts w:ascii="华文中宋" w:hAnsi="华文中宋" w:eastAsia="华文中宋" w:cs="宋体"/>
          <w:b/>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2"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直接连接符 1" o:spid="_x0000_s1026" o:spt="20" style="position:absolute;left:0pt;margin-left:-0.75pt;margin-top:4.2pt;height:0pt;width:417.75pt;z-index:251660288;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wEsKTSAAAABgEAAA8AAAAAAAAAAQAg&#10;AAAAIgAAAGRycy9kb3ducmV2LnhtbFBLAQIUABQAAAAIAIdO4kAdCT4X2wEAAHwDAAAOAAAAAAAA&#10;AAEAIAAAACEBAABkcnMvZTJvRG9jLnhtbFBLBQYAAAAABgAGAFkBAABuBQAAAAA=&#10;">
                <v:fill on="f" focussize="0,0"/>
                <v:stroke weight="4.5pt" color="#FF0000" linestyle="thickThin" joinstyle="round"/>
                <v:imagedata o:title=""/>
                <o:lock v:ext="edit" aspectratio="f"/>
              </v:line>
            </w:pict>
          </mc:Fallback>
        </mc:AlternateContent>
      </w:r>
      <w:r>
        <w:rPr>
          <w:rFonts w:ascii="华文中宋" w:hAnsi="华文中宋" w:eastAsia="华文中宋" w:cs="宋体"/>
          <w:b/>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53340</wp:posOffset>
                </wp:positionV>
                <wp:extent cx="5305425" cy="0"/>
                <wp:effectExtent l="0" t="28575" r="9525" b="28575"/>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line">
                          <a:avLst/>
                        </a:prstGeom>
                        <a:noFill/>
                        <a:ln w="57150" cmpd="thickThin">
                          <a:solidFill>
                            <a:srgbClr val="FF0000"/>
                          </a:solidFill>
                          <a:round/>
                        </a:ln>
                        <a:effectLst/>
                      </wps:spPr>
                      <wps:bodyPr/>
                    </wps:wsp>
                  </a:graphicData>
                </a:graphic>
              </wp:anchor>
            </w:drawing>
          </mc:Choice>
          <mc:Fallback>
            <w:pict>
              <v:line id="Line 3" o:spid="_x0000_s1026" o:spt="20" style="position:absolute;left:0pt;margin-left:-0.75pt;margin-top:4.2pt;height:0pt;width:417.75pt;z-index:251658240;mso-width-relative:page;mso-height-relative:page;" filled="f" stroked="t" coordsize="21600,21600" o:gfxdata="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wEsKTSAAAABgEAAA8AAAAAAAAAAQAgAAAAIgAAAGRycy9kb3ducmV2LnhtbFBLAQIU&#10;ABQAAAAIAIdO4kANdR3jwAEAAHEDAAAOAAAAAAAAAAEAIAAAACEBAABkcnMvZTJvRG9jLnhtbFBL&#10;BQYAAAAABgAGAFkBAABTBQAAAAA=&#10;">
                <v:fill on="f" focussize="0,0"/>
                <v:stroke weight="4.5pt" color="#FF0000" linestyle="thickThin" joinstyle="round"/>
                <v:imagedata o:title=""/>
                <o:lock v:ext="edit" aspectratio="f"/>
              </v:line>
            </w:pict>
          </mc:Fallback>
        </mc:AlternateContent>
      </w:r>
      <w:r>
        <w:rPr>
          <w:rFonts w:hint="eastAsia" w:ascii="华文中宋" w:hAnsi="华文中宋" w:eastAsia="华文中宋" w:cs="宋体"/>
          <w:b/>
          <w:kern w:val="0"/>
          <w:sz w:val="32"/>
          <w:szCs w:val="32"/>
        </w:rPr>
        <w:t>能源与</w:t>
      </w:r>
      <w:r>
        <w:rPr>
          <w:rFonts w:ascii="华文中宋" w:hAnsi="华文中宋" w:eastAsia="华文中宋" w:cs="宋体"/>
          <w:b/>
          <w:kern w:val="0"/>
          <w:sz w:val="32"/>
          <w:szCs w:val="32"/>
        </w:rPr>
        <w:t>环境工程学院</w:t>
      </w:r>
      <w:r>
        <w:rPr>
          <w:rFonts w:hint="eastAsia" w:ascii="华文中宋" w:hAnsi="华文中宋" w:eastAsia="华文中宋" w:cs="宋体"/>
          <w:b/>
          <w:kern w:val="0"/>
          <w:sz w:val="32"/>
          <w:szCs w:val="32"/>
          <w:lang w:eastAsia="zh-CN"/>
        </w:rPr>
        <w:t>本科毕业生跟踪调查反馈及持续改进制度</w:t>
      </w:r>
    </w:p>
    <w:p>
      <w:pPr>
        <w:keepNext w:val="0"/>
        <w:keepLines w:val="0"/>
        <w:widowControl/>
        <w:suppressLineNumbers w:val="0"/>
        <w:wordWrap w:val="0"/>
        <w:spacing w:before="0" w:beforeAutospacing="0" w:after="0" w:afterAutospacing="0" w:line="210" w:lineRule="atLeast"/>
        <w:ind w:left="0" w:right="0"/>
        <w:jc w:val="left"/>
        <w:rPr>
          <w:rFonts w:hint="eastAsia" w:ascii="仿宋" w:hAnsi="仿宋" w:eastAsia="仿宋" w:cs="仿宋"/>
          <w:sz w:val="28"/>
          <w:szCs w:val="28"/>
        </w:rPr>
      </w:pPr>
      <w:r>
        <w:rPr>
          <w:rFonts w:hint="eastAsia" w:ascii="仿宋" w:hAnsi="仿宋" w:eastAsia="仿宋" w:cs="仿宋"/>
          <w:b/>
          <w:i w:val="0"/>
          <w:caps w:val="0"/>
          <w:color w:val="000000"/>
          <w:spacing w:val="0"/>
          <w:kern w:val="0"/>
          <w:sz w:val="28"/>
          <w:szCs w:val="28"/>
          <w:lang w:val="en-US" w:eastAsia="zh-CN" w:bidi="ar"/>
        </w:rPr>
        <w:t>一、指导思想</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sz w:val="28"/>
          <w:szCs w:val="28"/>
        </w:rPr>
      </w:pPr>
      <w:r>
        <w:rPr>
          <w:rFonts w:hint="eastAsia" w:ascii="仿宋" w:hAnsi="仿宋" w:eastAsia="仿宋" w:cs="仿宋"/>
          <w:b w:val="0"/>
          <w:i w:val="0"/>
          <w:caps w:val="0"/>
          <w:color w:val="000000"/>
          <w:spacing w:val="0"/>
          <w:kern w:val="0"/>
          <w:sz w:val="28"/>
          <w:szCs w:val="28"/>
          <w:lang w:val="en-US" w:eastAsia="zh-CN" w:bidi="ar"/>
        </w:rPr>
        <w:t>毕业生的质量不仅关系到学院的教育质量、信誉和知名度，更重要的是社会衡量学校办学好坏的标准。建立毕业生跟踪调查制度，目的是动态掌握用人单位和毕业生对学院在人才培养方面的意见和建议，了解学院教育教学质量水平，及时调整专业设置和课程体系，有针对性地改进学院教育教学工作。其宗旨是从实际出发，实事求是地了解情况，反映情况，结合学院实际，为教育教学的改革提供真实、可靠的反馈信息。</w:t>
      </w:r>
    </w:p>
    <w:p>
      <w:pPr>
        <w:keepNext w:val="0"/>
        <w:keepLines w:val="0"/>
        <w:widowControl/>
        <w:suppressLineNumbers w:val="0"/>
        <w:wordWrap w:val="0"/>
        <w:spacing w:before="0" w:beforeAutospacing="0" w:after="0" w:afterAutospacing="0" w:line="210" w:lineRule="atLeast"/>
        <w:ind w:left="0" w:right="0"/>
        <w:jc w:val="left"/>
        <w:rPr>
          <w:rFonts w:hint="eastAsia" w:ascii="仿宋" w:hAnsi="仿宋" w:eastAsia="仿宋" w:cs="仿宋"/>
          <w:sz w:val="28"/>
          <w:szCs w:val="28"/>
        </w:rPr>
      </w:pPr>
      <w:r>
        <w:rPr>
          <w:rFonts w:hint="eastAsia" w:ascii="仿宋" w:hAnsi="仿宋" w:eastAsia="仿宋" w:cs="仿宋"/>
          <w:b/>
          <w:i w:val="0"/>
          <w:caps w:val="0"/>
          <w:color w:val="000000"/>
          <w:spacing w:val="0"/>
          <w:kern w:val="0"/>
          <w:sz w:val="28"/>
          <w:szCs w:val="28"/>
          <w:lang w:val="en-US" w:eastAsia="zh-CN" w:bidi="ar"/>
        </w:rPr>
        <w:t>二、跟踪调查内容</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1.毕业生在校期间的表现及目前就业状况的调查</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2.毕业生对学院专业课程设置、基础课程设置、就业工作的评价及建议</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3.用人单位对毕业生综合素质（包括思想道德品质、职业道德素质、专业素质及技能等）的评价；</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4.用人单位对学院人才培养和就业工作的评价和建议。</w:t>
      </w:r>
    </w:p>
    <w:p>
      <w:pPr>
        <w:keepNext w:val="0"/>
        <w:keepLines w:val="0"/>
        <w:widowControl/>
        <w:suppressLineNumbers w:val="0"/>
        <w:wordWrap w:val="0"/>
        <w:spacing w:before="0" w:beforeAutospacing="0" w:after="0" w:afterAutospacing="0" w:line="210" w:lineRule="atLeast"/>
        <w:ind w:left="0" w:right="0"/>
        <w:jc w:val="left"/>
        <w:rPr>
          <w:rFonts w:hint="eastAsia" w:ascii="仿宋" w:hAnsi="仿宋" w:eastAsia="仿宋" w:cs="仿宋"/>
          <w:sz w:val="28"/>
          <w:szCs w:val="28"/>
        </w:rPr>
      </w:pPr>
      <w:r>
        <w:rPr>
          <w:rFonts w:hint="eastAsia" w:ascii="仿宋" w:hAnsi="仿宋" w:eastAsia="仿宋" w:cs="仿宋"/>
          <w:b/>
          <w:i w:val="0"/>
          <w:caps w:val="0"/>
          <w:color w:val="000000"/>
          <w:spacing w:val="0"/>
          <w:kern w:val="0"/>
          <w:sz w:val="28"/>
          <w:szCs w:val="28"/>
          <w:lang w:val="en-US" w:eastAsia="zh-CN" w:bidi="ar"/>
        </w:rPr>
        <w:t>三、调查范围</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sz w:val="28"/>
          <w:szCs w:val="28"/>
          <w:highlight w:val="none"/>
        </w:rPr>
      </w:pPr>
      <w:r>
        <w:rPr>
          <w:rFonts w:hint="eastAsia" w:ascii="仿宋" w:hAnsi="仿宋" w:eastAsia="仿宋" w:cs="仿宋"/>
          <w:b w:val="0"/>
          <w:i w:val="0"/>
          <w:caps w:val="0"/>
          <w:color w:val="000000"/>
          <w:spacing w:val="0"/>
          <w:kern w:val="0"/>
          <w:sz w:val="28"/>
          <w:szCs w:val="28"/>
          <w:highlight w:val="none"/>
          <w:lang w:val="en-US" w:eastAsia="zh-CN" w:bidi="ar"/>
        </w:rPr>
        <w:t>每届毕业生跟踪调查三年，每两年调查一次，第一次（毕业第一年）调查覆盖率要达到毕业生人数80%以上，第二次（毕业三年）调查覆盖率要达到毕业生人数50%以上，第三次（毕业五年）调查覆盖率要达到毕业生人数30%以上。</w:t>
      </w:r>
    </w:p>
    <w:p>
      <w:pPr>
        <w:keepNext w:val="0"/>
        <w:keepLines w:val="0"/>
        <w:widowControl/>
        <w:numPr>
          <w:ilvl w:val="0"/>
          <w:numId w:val="1"/>
        </w:numPr>
        <w:suppressLineNumbers w:val="0"/>
        <w:wordWrap w:val="0"/>
        <w:spacing w:before="0" w:beforeAutospacing="0" w:after="0" w:afterAutospacing="0" w:line="210" w:lineRule="atLeast"/>
        <w:ind w:left="0" w:right="0"/>
        <w:jc w:val="left"/>
        <w:rPr>
          <w:rFonts w:hint="eastAsia" w:ascii="仿宋" w:hAnsi="仿宋" w:eastAsia="仿宋" w:cs="仿宋"/>
          <w:b/>
          <w:i w:val="0"/>
          <w:caps w:val="0"/>
          <w:color w:val="000000"/>
          <w:spacing w:val="0"/>
          <w:kern w:val="0"/>
          <w:sz w:val="28"/>
          <w:szCs w:val="28"/>
          <w:lang w:val="en-US" w:eastAsia="zh-CN" w:bidi="ar"/>
        </w:rPr>
      </w:pPr>
      <w:r>
        <w:rPr>
          <w:rFonts w:hint="eastAsia" w:ascii="仿宋" w:hAnsi="仿宋" w:eastAsia="仿宋" w:cs="仿宋"/>
          <w:b/>
          <w:i w:val="0"/>
          <w:caps w:val="0"/>
          <w:color w:val="000000"/>
          <w:spacing w:val="0"/>
          <w:kern w:val="0"/>
          <w:sz w:val="28"/>
          <w:szCs w:val="28"/>
          <w:lang w:val="en-US" w:eastAsia="zh-CN" w:bidi="ar"/>
        </w:rPr>
        <w:t>调查形式、途径和方法</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调查形式可采取召开毕业生座谈会由毕业生本人填写调查表、走访用人单位、网上调查和电话调查等多种形式。毕业生本人填写调查表要求填写内容详细、时间具体，并有本人签名。企业的走访调查，必需加盖用人单位公章。如果采用电话调查形式，调查表上要求注明此调查是采取电话调查，负责调查的人员要在调查表上签字确保调查内容详细、真实。</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1.应届毕业生离校前问卷调查、座谈；</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2.往届毕业生（5年前）问卷调查；</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3.每年6-8月学院就业工作组成员集中走访用人单位交流调研；</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4.校园招聘和实习期间与企业的交流调研；</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5.学校</w:t>
      </w:r>
      <w:r>
        <w:rPr>
          <w:rFonts w:hint="eastAsia" w:ascii="仿宋" w:hAnsi="仿宋" w:eastAsia="仿宋" w:cs="仿宋"/>
          <w:b w:val="0"/>
          <w:i w:val="0"/>
          <w:caps w:val="0"/>
          <w:color w:val="000000"/>
          <w:spacing w:val="0"/>
          <w:kern w:val="0"/>
          <w:sz w:val="28"/>
          <w:szCs w:val="28"/>
          <w:lang w:val="en-US" w:eastAsia="zh-CN" w:bidi="ar"/>
        </w:rPr>
        <w:fldChar w:fldCharType="begin"/>
      </w:r>
      <w:r>
        <w:rPr>
          <w:rFonts w:hint="eastAsia" w:ascii="仿宋" w:hAnsi="仿宋" w:eastAsia="仿宋" w:cs="仿宋"/>
          <w:b w:val="0"/>
          <w:i w:val="0"/>
          <w:caps w:val="0"/>
          <w:color w:val="000000"/>
          <w:spacing w:val="0"/>
          <w:kern w:val="0"/>
          <w:sz w:val="28"/>
          <w:szCs w:val="28"/>
          <w:lang w:val="en-US" w:eastAsia="zh-CN" w:bidi="ar"/>
        </w:rPr>
        <w:instrText xml:space="preserve"> HYPERLINK "http://jwc.seu.edu.cn/" \t "http://automation.seu.edu.cn/_blank" </w:instrText>
      </w:r>
      <w:r>
        <w:rPr>
          <w:rFonts w:hint="eastAsia" w:ascii="仿宋" w:hAnsi="仿宋" w:eastAsia="仿宋" w:cs="仿宋"/>
          <w:b w:val="0"/>
          <w:i w:val="0"/>
          <w:caps w:val="0"/>
          <w:color w:val="000000"/>
          <w:spacing w:val="0"/>
          <w:kern w:val="0"/>
          <w:sz w:val="28"/>
          <w:szCs w:val="28"/>
          <w:lang w:val="en-US" w:eastAsia="zh-CN" w:bidi="ar"/>
        </w:rPr>
        <w:fldChar w:fldCharType="separate"/>
      </w:r>
      <w:r>
        <w:rPr>
          <w:rFonts w:hint="eastAsia" w:ascii="仿宋" w:hAnsi="仿宋" w:eastAsia="仿宋" w:cs="仿宋"/>
          <w:b w:val="0"/>
          <w:i w:val="0"/>
          <w:caps w:val="0"/>
          <w:color w:val="000000"/>
          <w:spacing w:val="0"/>
          <w:kern w:val="0"/>
          <w:sz w:val="28"/>
          <w:szCs w:val="28"/>
          <w:lang w:val="en-US" w:eastAsia="zh-CN" w:bidi="ar"/>
        </w:rPr>
        <w:t>教务处</w:t>
      </w:r>
      <w:r>
        <w:rPr>
          <w:rFonts w:hint="eastAsia" w:ascii="仿宋" w:hAnsi="仿宋" w:eastAsia="仿宋" w:cs="仿宋"/>
          <w:b w:val="0"/>
          <w:i w:val="0"/>
          <w:caps w:val="0"/>
          <w:color w:val="000000"/>
          <w:spacing w:val="0"/>
          <w:kern w:val="0"/>
          <w:sz w:val="28"/>
          <w:szCs w:val="28"/>
          <w:lang w:val="en-US" w:eastAsia="zh-CN" w:bidi="ar"/>
        </w:rPr>
        <w:fldChar w:fldCharType="end"/>
      </w:r>
      <w:r>
        <w:rPr>
          <w:rFonts w:hint="eastAsia" w:ascii="仿宋" w:hAnsi="仿宋" w:eastAsia="仿宋" w:cs="仿宋"/>
          <w:b w:val="0"/>
          <w:i w:val="0"/>
          <w:caps w:val="0"/>
          <w:color w:val="000000"/>
          <w:spacing w:val="0"/>
          <w:kern w:val="0"/>
          <w:sz w:val="28"/>
          <w:szCs w:val="28"/>
          <w:lang w:val="en-US" w:eastAsia="zh-CN" w:bidi="ar"/>
        </w:rPr>
        <w:t>牵头委托具有公信力的统计机构麦可思数据有限公司，作为第三方客观开展对北京科技大学各专业毕业生和用人单位的跟踪调查，每年形成“北京科技大学应届毕业生培养质量跟踪评价报告”。</w:t>
      </w:r>
    </w:p>
    <w:p>
      <w:pPr>
        <w:keepNext w:val="0"/>
        <w:keepLines w:val="0"/>
        <w:widowControl/>
        <w:suppressLineNumbers w:val="0"/>
        <w:wordWrap w:val="0"/>
        <w:spacing w:before="0" w:beforeAutospacing="0" w:after="0" w:afterAutospacing="0" w:line="210" w:lineRule="atLeast"/>
        <w:ind w:left="0" w:right="0" w:firstLine="420"/>
        <w:jc w:val="center"/>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表</w:t>
      </w:r>
      <w:r>
        <w:rPr>
          <w:rFonts w:hint="default" w:ascii="仿宋" w:hAnsi="仿宋" w:eastAsia="仿宋" w:cs="仿宋"/>
          <w:b w:val="0"/>
          <w:i w:val="0"/>
          <w:caps w:val="0"/>
          <w:color w:val="000000"/>
          <w:spacing w:val="0"/>
          <w:kern w:val="0"/>
          <w:sz w:val="28"/>
          <w:szCs w:val="28"/>
          <w:lang w:val="en-US" w:eastAsia="zh-CN" w:bidi="ar"/>
        </w:rPr>
        <w:t>1 </w:t>
      </w:r>
      <w:r>
        <w:rPr>
          <w:rFonts w:hint="eastAsia" w:ascii="仿宋" w:hAnsi="仿宋" w:eastAsia="仿宋" w:cs="仿宋"/>
          <w:b w:val="0"/>
          <w:i w:val="0"/>
          <w:caps w:val="0"/>
          <w:color w:val="000000"/>
          <w:spacing w:val="0"/>
          <w:kern w:val="0"/>
          <w:sz w:val="28"/>
          <w:szCs w:val="28"/>
          <w:lang w:val="en-US" w:eastAsia="zh-CN" w:bidi="ar"/>
        </w:rPr>
        <w:t xml:space="preserve">  毕业生跟踪反馈和社会评价渠道</w:t>
      </w:r>
    </w:p>
    <w:tbl>
      <w:tblPr>
        <w:tblStyle w:val="6"/>
        <w:tblW w:w="9049" w:type="dxa"/>
        <w:jc w:val="center"/>
        <w:tblInd w:w="272"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391"/>
        <w:gridCol w:w="3830"/>
        <w:gridCol w:w="1116"/>
        <w:gridCol w:w="1116"/>
        <w:gridCol w:w="15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13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center"/>
              <w:rPr>
                <w:rFonts w:hint="eastAsia" w:ascii="仿宋" w:hAnsi="仿宋" w:eastAsia="仿宋" w:cs="仿宋"/>
                <w:b/>
                <w:bCs/>
                <w:sz w:val="28"/>
                <w:szCs w:val="28"/>
              </w:rPr>
            </w:pPr>
            <w:r>
              <w:rPr>
                <w:rFonts w:hint="eastAsia" w:ascii="仿宋" w:hAnsi="仿宋" w:eastAsia="仿宋" w:cs="仿宋"/>
                <w:b/>
                <w:bCs/>
                <w:kern w:val="0"/>
                <w:sz w:val="28"/>
                <w:szCs w:val="28"/>
                <w:lang w:val="en-US" w:eastAsia="zh-CN" w:bidi="ar"/>
              </w:rPr>
              <w:t>反馈渠道</w:t>
            </w:r>
          </w:p>
        </w:tc>
        <w:tc>
          <w:tcPr>
            <w:tcW w:w="3830"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center"/>
              <w:rPr>
                <w:rFonts w:hint="eastAsia" w:ascii="仿宋" w:hAnsi="仿宋" w:eastAsia="仿宋" w:cs="仿宋"/>
                <w:b/>
                <w:bCs/>
                <w:sz w:val="28"/>
                <w:szCs w:val="28"/>
              </w:rPr>
            </w:pPr>
            <w:r>
              <w:rPr>
                <w:rFonts w:hint="eastAsia" w:ascii="仿宋" w:hAnsi="仿宋" w:eastAsia="仿宋" w:cs="仿宋"/>
                <w:b/>
                <w:bCs/>
                <w:kern w:val="0"/>
                <w:sz w:val="28"/>
                <w:szCs w:val="28"/>
                <w:lang w:val="en-US" w:eastAsia="zh-CN" w:bidi="ar"/>
              </w:rPr>
              <w:t>内容</w:t>
            </w:r>
          </w:p>
        </w:tc>
        <w:tc>
          <w:tcPr>
            <w:tcW w:w="111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center"/>
              <w:rPr>
                <w:rFonts w:hint="eastAsia" w:ascii="仿宋" w:hAnsi="仿宋" w:eastAsia="仿宋" w:cs="仿宋"/>
                <w:b/>
                <w:bCs/>
                <w:sz w:val="28"/>
                <w:szCs w:val="28"/>
              </w:rPr>
            </w:pPr>
            <w:r>
              <w:rPr>
                <w:rFonts w:hint="eastAsia" w:ascii="仿宋" w:hAnsi="仿宋" w:eastAsia="仿宋" w:cs="仿宋"/>
                <w:b/>
                <w:bCs/>
                <w:kern w:val="0"/>
                <w:sz w:val="28"/>
                <w:szCs w:val="28"/>
                <w:lang w:val="en-US" w:eastAsia="zh-CN" w:bidi="ar"/>
              </w:rPr>
              <w:t>形式</w:t>
            </w:r>
          </w:p>
        </w:tc>
        <w:tc>
          <w:tcPr>
            <w:tcW w:w="111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center"/>
              <w:rPr>
                <w:rFonts w:hint="eastAsia" w:ascii="仿宋" w:hAnsi="仿宋" w:eastAsia="仿宋" w:cs="仿宋"/>
                <w:b/>
                <w:bCs/>
                <w:sz w:val="28"/>
                <w:szCs w:val="28"/>
              </w:rPr>
            </w:pPr>
            <w:r>
              <w:rPr>
                <w:rFonts w:hint="eastAsia" w:ascii="仿宋" w:hAnsi="仿宋" w:eastAsia="仿宋" w:cs="仿宋"/>
                <w:b/>
                <w:bCs/>
                <w:kern w:val="0"/>
                <w:sz w:val="28"/>
                <w:szCs w:val="28"/>
                <w:lang w:val="en-US" w:eastAsia="zh-CN" w:bidi="ar"/>
              </w:rPr>
              <w:t>周期</w:t>
            </w:r>
          </w:p>
        </w:tc>
        <w:tc>
          <w:tcPr>
            <w:tcW w:w="159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center"/>
              <w:rPr>
                <w:rFonts w:hint="eastAsia" w:ascii="仿宋" w:hAnsi="仿宋" w:eastAsia="仿宋" w:cs="仿宋"/>
                <w:b/>
                <w:bCs/>
                <w:sz w:val="28"/>
                <w:szCs w:val="28"/>
              </w:rPr>
            </w:pPr>
            <w:r>
              <w:rPr>
                <w:rFonts w:hint="eastAsia" w:ascii="仿宋" w:hAnsi="仿宋" w:eastAsia="仿宋" w:cs="仿宋"/>
                <w:b/>
                <w:bCs/>
                <w:kern w:val="0"/>
                <w:sz w:val="28"/>
                <w:szCs w:val="28"/>
                <w:lang w:val="en-US" w:eastAsia="zh-CN" w:bidi="ar"/>
              </w:rPr>
              <w:t>执行主体</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9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应届毕业生座谈</w:t>
            </w:r>
          </w:p>
        </w:tc>
        <w:tc>
          <w:tcPr>
            <w:tcW w:w="38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应届毕业生离校前针对四年学习过程中存在的问题进行反馈，重点在课程设置、授课方式、教学组织管理等方面</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座谈</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每年</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教学副院长，副书记，专业负责人、大四辅导员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9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应届毕业生调查问卷</w:t>
            </w:r>
          </w:p>
        </w:tc>
        <w:tc>
          <w:tcPr>
            <w:tcW w:w="38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应届毕业生离校前填写对专业培养方案、课程设置、教学工作等的意见</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调查问卷</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每年</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大四辅导</w:t>
            </w:r>
          </w:p>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9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往届毕业生调查问卷</w:t>
            </w:r>
          </w:p>
        </w:tc>
        <w:tc>
          <w:tcPr>
            <w:tcW w:w="38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往届（5年前）毕业生填写工作状况，对专业培养的认识及存在的问题，改进建议等</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kern w:val="0"/>
                <w:sz w:val="28"/>
                <w:szCs w:val="28"/>
                <w:lang w:val="en-US" w:eastAsia="zh-CN" w:bidi="ar"/>
              </w:rPr>
            </w:pPr>
            <w:r>
              <w:rPr>
                <w:rFonts w:hint="eastAsia" w:ascii="仿宋" w:hAnsi="仿宋" w:eastAsia="仿宋" w:cs="仿宋"/>
                <w:kern w:val="0"/>
                <w:sz w:val="28"/>
                <w:szCs w:val="28"/>
                <w:lang w:val="en-US" w:eastAsia="zh-CN" w:bidi="ar"/>
              </w:rPr>
              <w:t>调查问卷</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每年</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教学副院长，副书记，辅导员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9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有社会成员参加的专家组评价</w:t>
            </w:r>
          </w:p>
        </w:tc>
        <w:tc>
          <w:tcPr>
            <w:tcW w:w="38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评估专业课设置的合理性、培养方式、对社会广泛意义上的适应性进行探讨，为教学指导工作、教学计划的制定、教学大纲的评估、教学文件的归档提供参考</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研讨</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5年</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教务处、院教学委员会、校外同行、企业专家、教学副院长、专业负责人、教师代表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9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毕业生招聘会和实习企业评价</w:t>
            </w:r>
          </w:p>
        </w:tc>
        <w:tc>
          <w:tcPr>
            <w:tcW w:w="38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借助每年招聘会和生产实习机会，请企业填写各类调查表进行毕业生信息反馈，了解他们对本专业毕业生能力评价意见以及专业人才培养需求</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调查问卷、座谈</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每年</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辅导员、就业专职负责人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9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走访企业交流</w:t>
            </w:r>
          </w:p>
        </w:tc>
        <w:tc>
          <w:tcPr>
            <w:tcW w:w="38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走访用人单位，了解毕业生的工作与发展情况，对毕业生的专业知识面、专业知识水平进行评价</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调查问卷、座谈</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每年</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副书记、就业专职负责人、辅导员</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391"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用人单位专题研讨会</w:t>
            </w:r>
          </w:p>
        </w:tc>
        <w:tc>
          <w:tcPr>
            <w:tcW w:w="3830"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邀请主要用人单位来校进行人才培养专题研讨，针对培养目标、毕业要求、课程体系等内容进行深入讨论</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座谈、研讨</w:t>
            </w:r>
          </w:p>
        </w:tc>
        <w:tc>
          <w:tcPr>
            <w:tcW w:w="111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4年</w:t>
            </w:r>
          </w:p>
        </w:tc>
        <w:tc>
          <w:tcPr>
            <w:tcW w:w="1596" w:type="dxa"/>
            <w:tcBorders>
              <w:top w:val="nil"/>
              <w:left w:val="nil"/>
              <w:bottom w:val="single" w:color="auto" w:sz="8" w:space="0"/>
              <w:right w:val="single" w:color="auto" w:sz="8" w:space="0"/>
            </w:tcBorders>
            <w:shd w:val="clear" w:color="auto" w:fill="auto"/>
            <w:tcMar>
              <w:left w:w="108" w:type="dxa"/>
              <w:right w:w="108" w:type="dxa"/>
            </w:tcMar>
            <w:vAlign w:val="top"/>
          </w:tcPr>
          <w:p>
            <w:pPr>
              <w:keepNext w:val="0"/>
              <w:keepLines w:val="0"/>
              <w:widowControl/>
              <w:suppressLineNumbers w:val="0"/>
              <w:spacing w:before="24" w:beforeAutospacing="0" w:after="48" w:afterAutospacing="0" w:line="288" w:lineRule="atLeast"/>
              <w:ind w:left="0" w:right="0"/>
              <w:jc w:val="left"/>
              <w:rPr>
                <w:rFonts w:hint="eastAsia" w:ascii="仿宋" w:hAnsi="仿宋" w:eastAsia="仿宋" w:cs="仿宋"/>
                <w:sz w:val="28"/>
                <w:szCs w:val="28"/>
              </w:rPr>
            </w:pPr>
            <w:r>
              <w:rPr>
                <w:rFonts w:hint="eastAsia" w:ascii="仿宋" w:hAnsi="仿宋" w:eastAsia="仿宋" w:cs="仿宋"/>
                <w:kern w:val="0"/>
                <w:sz w:val="28"/>
                <w:szCs w:val="28"/>
                <w:lang w:val="en-US" w:eastAsia="zh-CN" w:bidi="ar"/>
              </w:rPr>
              <w:t>院教学委员会、教学副院长、副书记、专业负责人</w:t>
            </w:r>
          </w:p>
        </w:tc>
      </w:tr>
    </w:tbl>
    <w:p>
      <w:pPr>
        <w:keepNext w:val="0"/>
        <w:keepLines w:val="0"/>
        <w:widowControl/>
        <w:suppressLineNumbers w:val="0"/>
        <w:wordWrap w:val="0"/>
        <w:spacing w:before="0" w:beforeAutospacing="0" w:after="0" w:afterAutospacing="0" w:line="210" w:lineRule="atLeast"/>
        <w:ind w:right="0"/>
        <w:jc w:val="left"/>
        <w:rPr>
          <w:rFonts w:hint="eastAsia" w:ascii="仿宋" w:hAnsi="仿宋" w:eastAsia="仿宋" w:cs="仿宋"/>
          <w:b w:val="0"/>
          <w:i w:val="0"/>
          <w:caps w:val="0"/>
          <w:color w:val="000000"/>
          <w:spacing w:val="0"/>
          <w:kern w:val="0"/>
          <w:sz w:val="28"/>
          <w:szCs w:val="28"/>
          <w:lang w:val="en-US" w:eastAsia="zh-CN" w:bidi="ar"/>
        </w:rPr>
      </w:pPr>
    </w:p>
    <w:p>
      <w:pPr>
        <w:keepNext w:val="0"/>
        <w:keepLines w:val="0"/>
        <w:widowControl/>
        <w:suppressLineNumbers w:val="0"/>
        <w:wordWrap w:val="0"/>
        <w:spacing w:before="0" w:beforeAutospacing="0" w:after="0" w:afterAutospacing="0" w:line="210" w:lineRule="atLeast"/>
        <w:ind w:left="0" w:right="0"/>
        <w:jc w:val="left"/>
        <w:rPr>
          <w:rFonts w:hint="eastAsia" w:ascii="仿宋" w:hAnsi="仿宋" w:eastAsia="仿宋" w:cs="仿宋"/>
          <w:sz w:val="28"/>
          <w:szCs w:val="28"/>
        </w:rPr>
      </w:pPr>
      <w:r>
        <w:rPr>
          <w:rFonts w:hint="eastAsia" w:ascii="仿宋" w:hAnsi="仿宋" w:eastAsia="仿宋" w:cs="仿宋"/>
          <w:b/>
          <w:i w:val="0"/>
          <w:caps w:val="0"/>
          <w:color w:val="000000"/>
          <w:spacing w:val="0"/>
          <w:kern w:val="0"/>
          <w:sz w:val="28"/>
          <w:szCs w:val="28"/>
          <w:lang w:val="en-US" w:eastAsia="zh-CN" w:bidi="ar"/>
        </w:rPr>
        <w:t>五、具体分工及职责</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sz w:val="28"/>
          <w:szCs w:val="28"/>
        </w:rPr>
      </w:pPr>
      <w:r>
        <w:rPr>
          <w:rFonts w:hint="eastAsia" w:ascii="仿宋" w:hAnsi="仿宋" w:eastAsia="仿宋" w:cs="仿宋"/>
          <w:b w:val="0"/>
          <w:i w:val="0"/>
          <w:caps w:val="0"/>
          <w:color w:val="000000"/>
          <w:spacing w:val="0"/>
          <w:kern w:val="0"/>
          <w:sz w:val="28"/>
          <w:szCs w:val="28"/>
          <w:lang w:val="en-US" w:eastAsia="zh-CN" w:bidi="ar"/>
        </w:rPr>
        <w:t>毕业生跟踪调查，是毕业生就业指导工作的继续和深入，此项工作在学院党委领导下，由学院招生就业指导中心牵头，日常工作由招生就业指导中心负责，各系所协助，学院主管本科教学和主管学生工作的领导共同监督指导全院各专业毕业生的跟踪调查及反馈。具体职责如下：</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sz w:val="28"/>
          <w:szCs w:val="28"/>
        </w:rPr>
      </w:pPr>
      <w:r>
        <w:rPr>
          <w:rFonts w:hint="eastAsia" w:ascii="仿宋" w:hAnsi="仿宋" w:eastAsia="仿宋" w:cs="仿宋"/>
          <w:b w:val="0"/>
          <w:i w:val="0"/>
          <w:caps w:val="0"/>
          <w:color w:val="000000"/>
          <w:spacing w:val="0"/>
          <w:kern w:val="0"/>
          <w:sz w:val="28"/>
          <w:szCs w:val="28"/>
          <w:lang w:val="en-US" w:eastAsia="zh-CN" w:bidi="ar"/>
        </w:rPr>
        <w:t>1．根据学院整体发展需要制定毕业生跟踪调查制度、设计调查表；</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2．确定调查时间、内容、方式等具体事宜；</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3．各系所在了解毕业生具体工作单位的基础上，每个专业选择毕业生相对较多的用人单位，作为毕业生质量评价的基础和基本信息来源；</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4．对各专业毕业生跟踪调查情况进行汇总、分析，掌握学院毕业生就业情况，整理毕业生跟踪调查报告并报送学院教学委员会，为学院教育教学改革提供反馈建议和意见。</w:t>
      </w:r>
    </w:p>
    <w:p>
      <w:pPr>
        <w:keepNext w:val="0"/>
        <w:keepLines w:val="0"/>
        <w:widowControl/>
        <w:suppressLineNumbers w:val="0"/>
        <w:wordWrap w:val="0"/>
        <w:spacing w:before="0" w:beforeAutospacing="0" w:after="0" w:afterAutospacing="0" w:line="210" w:lineRule="atLeast"/>
        <w:ind w:left="0" w:right="0"/>
        <w:jc w:val="left"/>
        <w:rPr>
          <w:rFonts w:hint="eastAsia" w:ascii="仿宋" w:hAnsi="仿宋" w:eastAsia="仿宋" w:cs="仿宋"/>
          <w:sz w:val="28"/>
          <w:szCs w:val="28"/>
        </w:rPr>
      </w:pPr>
      <w:r>
        <w:rPr>
          <w:rFonts w:hint="eastAsia" w:ascii="仿宋" w:hAnsi="仿宋" w:eastAsia="仿宋" w:cs="仿宋"/>
          <w:b/>
          <w:i w:val="0"/>
          <w:caps w:val="0"/>
          <w:color w:val="000000"/>
          <w:spacing w:val="0"/>
          <w:kern w:val="0"/>
          <w:sz w:val="28"/>
          <w:szCs w:val="28"/>
          <w:lang w:val="en-US" w:eastAsia="zh-CN" w:bidi="ar"/>
        </w:rPr>
        <w:t>六、调查结果汇总和利用</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重视毕业生跟踪调查的信息反馈、收集整理、分析总结并撰写调查报告。每次调查结束后，根据毕业生及用人单位提出的意见和建议，结合督导听课、教学检查（学生座谈会、任课教师座谈会、试卷抽查等）、网上评教、课程考核总结等途径的课堂教学质量考核结果，召开专题会议，提出整改措施，促进学院的教学及学生管理工作，提高学院办学质量和人才培养能力，形成教学质量评价反馈的闭环循环机制。</w:t>
      </w: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循环机制：建立了评价——结果反馈——提出改进措施——执行——评价。上述每个步骤，对不同类型的评价，都明确了责任主体，如表2所列，确保循环能够有效执行，持续改进。</w:t>
      </w:r>
    </w:p>
    <w:p>
      <w:pPr>
        <w:keepNext w:val="0"/>
        <w:keepLines w:val="0"/>
        <w:widowControl/>
        <w:suppressLineNumbers w:val="0"/>
        <w:wordWrap w:val="0"/>
        <w:spacing w:before="0" w:beforeAutospacing="0" w:after="0" w:afterAutospacing="0" w:line="210" w:lineRule="atLeast"/>
        <w:ind w:left="0" w:right="0" w:firstLine="420"/>
        <w:jc w:val="center"/>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表2  持续改进循环机制责任主体</w:t>
      </w:r>
    </w:p>
    <w:tbl>
      <w:tblPr>
        <w:tblStyle w:val="6"/>
        <w:tblW w:w="8336" w:type="dxa"/>
        <w:jc w:val="center"/>
        <w:tblInd w:w="-9"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696"/>
        <w:gridCol w:w="1699"/>
        <w:gridCol w:w="1697"/>
        <w:gridCol w:w="1698"/>
        <w:gridCol w:w="154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1696"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jc w:val="center"/>
              <w:rPr>
                <w:rFonts w:hint="eastAsia" w:ascii="仿宋" w:hAnsi="仿宋" w:eastAsia="仿宋" w:cs="仿宋"/>
                <w:sz w:val="28"/>
                <w:szCs w:val="28"/>
              </w:rPr>
            </w:pPr>
            <w:r>
              <w:rPr>
                <w:rFonts w:hint="eastAsia" w:ascii="仿宋" w:hAnsi="仿宋" w:eastAsia="仿宋" w:cs="仿宋"/>
                <w:sz w:val="28"/>
                <w:szCs w:val="28"/>
                <w:lang w:val="en-US"/>
              </w:rPr>
              <w:t> </w:t>
            </w:r>
          </w:p>
        </w:tc>
        <w:tc>
          <w:tcPr>
            <w:tcW w:w="1699"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jc w:val="center"/>
              <w:rPr>
                <w:rFonts w:hint="eastAsia" w:ascii="仿宋" w:hAnsi="仿宋" w:eastAsia="仿宋" w:cs="仿宋"/>
                <w:b/>
                <w:bCs/>
                <w:i w:val="0"/>
                <w:iCs w:val="0"/>
                <w:sz w:val="28"/>
                <w:szCs w:val="28"/>
              </w:rPr>
            </w:pPr>
            <w:r>
              <w:rPr>
                <w:rFonts w:hint="eastAsia" w:ascii="仿宋" w:hAnsi="仿宋" w:eastAsia="仿宋" w:cs="仿宋"/>
                <w:b/>
                <w:bCs/>
                <w:i w:val="0"/>
                <w:iCs w:val="0"/>
                <w:sz w:val="28"/>
                <w:szCs w:val="28"/>
              </w:rPr>
              <w:t>评价</w:t>
            </w:r>
          </w:p>
        </w:tc>
        <w:tc>
          <w:tcPr>
            <w:tcW w:w="1697"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jc w:val="center"/>
              <w:rPr>
                <w:rFonts w:hint="eastAsia" w:ascii="仿宋" w:hAnsi="仿宋" w:eastAsia="仿宋" w:cs="仿宋"/>
                <w:b/>
                <w:bCs/>
                <w:i w:val="0"/>
                <w:iCs w:val="0"/>
                <w:sz w:val="28"/>
                <w:szCs w:val="28"/>
              </w:rPr>
            </w:pPr>
            <w:r>
              <w:rPr>
                <w:rFonts w:hint="eastAsia" w:ascii="仿宋" w:hAnsi="仿宋" w:eastAsia="仿宋" w:cs="仿宋"/>
                <w:b/>
                <w:bCs/>
                <w:i w:val="0"/>
                <w:iCs w:val="0"/>
                <w:sz w:val="28"/>
                <w:szCs w:val="28"/>
              </w:rPr>
              <w:t>结果反馈</w:t>
            </w:r>
          </w:p>
        </w:tc>
        <w:tc>
          <w:tcPr>
            <w:tcW w:w="1698"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jc w:val="center"/>
              <w:rPr>
                <w:rFonts w:hint="eastAsia" w:ascii="仿宋" w:hAnsi="仿宋" w:eastAsia="仿宋" w:cs="仿宋"/>
                <w:b/>
                <w:bCs/>
                <w:i w:val="0"/>
                <w:iCs w:val="0"/>
                <w:sz w:val="28"/>
                <w:szCs w:val="28"/>
              </w:rPr>
            </w:pPr>
            <w:r>
              <w:rPr>
                <w:rFonts w:hint="eastAsia" w:ascii="仿宋" w:hAnsi="仿宋" w:eastAsia="仿宋" w:cs="仿宋"/>
                <w:b/>
                <w:bCs/>
                <w:i w:val="0"/>
                <w:iCs w:val="0"/>
                <w:sz w:val="28"/>
                <w:szCs w:val="28"/>
              </w:rPr>
              <w:t>提出改进措施</w:t>
            </w:r>
          </w:p>
        </w:tc>
        <w:tc>
          <w:tcPr>
            <w:tcW w:w="1546" w:type="dxa"/>
            <w:tcBorders>
              <w:top w:val="single" w:color="auto" w:sz="8" w:space="0"/>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jc w:val="center"/>
              <w:rPr>
                <w:rFonts w:hint="eastAsia" w:ascii="仿宋" w:hAnsi="仿宋" w:eastAsia="仿宋" w:cs="仿宋"/>
                <w:b/>
                <w:bCs/>
                <w:i w:val="0"/>
                <w:iCs w:val="0"/>
                <w:sz w:val="28"/>
                <w:szCs w:val="28"/>
              </w:rPr>
            </w:pPr>
            <w:r>
              <w:rPr>
                <w:rFonts w:hint="eastAsia" w:ascii="仿宋" w:hAnsi="仿宋" w:eastAsia="仿宋" w:cs="仿宋"/>
                <w:b/>
                <w:bCs/>
                <w:i w:val="0"/>
                <w:iCs w:val="0"/>
                <w:sz w:val="28"/>
                <w:szCs w:val="28"/>
              </w:rPr>
              <w:t>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教学质量评价</w:t>
            </w:r>
          </w:p>
        </w:tc>
        <w:tc>
          <w:tcPr>
            <w:tcW w:w="169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学院教学委员会、学院教学督导组、课程组负责人、企业指导教师、在校</w:t>
            </w:r>
            <w:r>
              <w:rPr>
                <w:rFonts w:hint="eastAsia" w:ascii="仿宋" w:hAnsi="仿宋" w:eastAsia="仿宋" w:cs="仿宋"/>
                <w:sz w:val="28"/>
                <w:szCs w:val="28"/>
                <w:lang w:eastAsia="zh-CN"/>
              </w:rPr>
              <w:t>师生</w:t>
            </w:r>
            <w:r>
              <w:rPr>
                <w:rFonts w:hint="eastAsia" w:ascii="仿宋" w:hAnsi="仿宋" w:eastAsia="仿宋" w:cs="仿宋"/>
                <w:sz w:val="28"/>
                <w:szCs w:val="28"/>
              </w:rPr>
              <w:t>等</w:t>
            </w:r>
          </w:p>
        </w:tc>
        <w:tc>
          <w:tcPr>
            <w:tcW w:w="169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学院教学督导组、课程组负责人</w:t>
            </w:r>
          </w:p>
        </w:tc>
        <w:tc>
          <w:tcPr>
            <w:tcW w:w="169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课程组负责人、任课教师、实践指导教师、毕业设计指导教师等</w:t>
            </w:r>
          </w:p>
        </w:tc>
        <w:tc>
          <w:tcPr>
            <w:tcW w:w="154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课程组负责人、任课教师、实践指导教师、毕业设计指导教师等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696" w:type="dxa"/>
            <w:tcBorders>
              <w:top w:val="nil"/>
              <w:left w:val="single" w:color="auto" w:sz="8" w:space="0"/>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培养目标达成</w:t>
            </w:r>
            <w:r>
              <w:rPr>
                <w:rFonts w:hint="eastAsia" w:ascii="仿宋" w:hAnsi="仿宋" w:eastAsia="仿宋" w:cs="仿宋"/>
                <w:sz w:val="28"/>
                <w:szCs w:val="28"/>
                <w:lang w:eastAsia="zh-CN"/>
              </w:rPr>
              <w:t>度</w:t>
            </w:r>
            <w:r>
              <w:rPr>
                <w:rFonts w:hint="eastAsia" w:ascii="仿宋" w:hAnsi="仿宋" w:eastAsia="仿宋" w:cs="仿宋"/>
                <w:sz w:val="28"/>
                <w:szCs w:val="28"/>
              </w:rPr>
              <w:t>评价</w:t>
            </w:r>
          </w:p>
        </w:tc>
        <w:tc>
          <w:tcPr>
            <w:tcW w:w="1699"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学院教学委员会、课程组负责人、企业专家、应届毕业生、往届毕业生等</w:t>
            </w:r>
          </w:p>
        </w:tc>
        <w:tc>
          <w:tcPr>
            <w:tcW w:w="1697"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学院教学委员会</w:t>
            </w:r>
          </w:p>
        </w:tc>
        <w:tc>
          <w:tcPr>
            <w:tcW w:w="1698"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专业负责人、教学副院长</w:t>
            </w:r>
          </w:p>
        </w:tc>
        <w:tc>
          <w:tcPr>
            <w:tcW w:w="1546" w:type="dxa"/>
            <w:tcBorders>
              <w:top w:val="nil"/>
              <w:left w:val="nil"/>
              <w:bottom w:val="single" w:color="auto" w:sz="8" w:space="0"/>
              <w:right w:val="single" w:color="auto" w:sz="8" w:space="0"/>
            </w:tcBorders>
            <w:shd w:val="clear" w:color="auto" w:fill="auto"/>
            <w:tcMar>
              <w:left w:w="108" w:type="dxa"/>
              <w:right w:w="108" w:type="dxa"/>
            </w:tcMar>
            <w:vAlign w:val="top"/>
          </w:tcPr>
          <w:p>
            <w:pPr>
              <w:pStyle w:val="3"/>
              <w:keepNext w:val="0"/>
              <w:keepLines w:val="0"/>
              <w:widowControl/>
              <w:suppressLineNumbers w:val="0"/>
              <w:spacing w:before="24" w:beforeAutospacing="0" w:after="48" w:afterAutospacing="0" w:line="288" w:lineRule="atLeast"/>
              <w:ind w:left="0" w:right="0" w:firstLine="0"/>
              <w:rPr>
                <w:rFonts w:hint="eastAsia" w:ascii="仿宋" w:hAnsi="仿宋" w:eastAsia="仿宋" w:cs="仿宋"/>
                <w:sz w:val="28"/>
                <w:szCs w:val="28"/>
              </w:rPr>
            </w:pPr>
            <w:r>
              <w:rPr>
                <w:rFonts w:hint="eastAsia" w:ascii="仿宋" w:hAnsi="仿宋" w:eastAsia="仿宋" w:cs="仿宋"/>
                <w:sz w:val="28"/>
                <w:szCs w:val="28"/>
              </w:rPr>
              <w:t>专业负责人、教学副院长、学院教学委员会、相关教师</w:t>
            </w:r>
          </w:p>
        </w:tc>
      </w:tr>
    </w:tbl>
    <w:p>
      <w:pPr>
        <w:rPr>
          <w:rFonts w:hint="eastAsia" w:ascii="仿宋" w:hAnsi="仿宋" w:eastAsia="仿宋" w:cs="仿宋"/>
          <w:sz w:val="28"/>
          <w:szCs w:val="28"/>
        </w:rPr>
      </w:pPr>
    </w:p>
    <w:p>
      <w:pPr>
        <w:keepNext w:val="0"/>
        <w:keepLines w:val="0"/>
        <w:widowControl/>
        <w:suppressLineNumbers w:val="0"/>
        <w:wordWrap w:val="0"/>
        <w:spacing w:before="0" w:beforeAutospacing="0" w:after="0" w:afterAutospacing="0" w:line="210" w:lineRule="atLeast"/>
        <w:ind w:left="0" w:right="0" w:firstLine="420"/>
        <w:jc w:val="left"/>
        <w:rPr>
          <w:rFonts w:hint="eastAsia" w:ascii="仿宋" w:hAnsi="仿宋" w:eastAsia="仿宋" w:cs="仿宋"/>
          <w:b w:val="0"/>
          <w:i w:val="0"/>
          <w:caps w:val="0"/>
          <w:color w:val="000000"/>
          <w:spacing w:val="0"/>
          <w:kern w:val="0"/>
          <w:sz w:val="28"/>
          <w:szCs w:val="28"/>
          <w:lang w:val="en-US" w:eastAsia="zh-CN" w:bidi="ar"/>
        </w:rPr>
      </w:pPr>
      <w:r>
        <w:rPr>
          <w:rFonts w:hint="eastAsia" w:ascii="仿宋" w:hAnsi="仿宋" w:eastAsia="仿宋" w:cs="仿宋"/>
          <w:b w:val="0"/>
          <w:i w:val="0"/>
          <w:caps w:val="0"/>
          <w:color w:val="000000"/>
          <w:spacing w:val="0"/>
          <w:kern w:val="0"/>
          <w:sz w:val="28"/>
          <w:szCs w:val="28"/>
          <w:lang w:val="en-US" w:eastAsia="zh-CN" w:bidi="ar"/>
        </w:rPr>
        <w:t>毕业生跟踪调查反馈制度，不仅需要学院各系和相关部门的辛勤工作，同时更需要各用人单位的大力支持和通力协作。各专业负责人应高度重视此项工作，认真组织实施，并注意总结实施过程中出现的新情况和新问题，逐步改进和完善此项制度。</w:t>
      </w: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rPr>
          <w:rFonts w:hint="eastAsia" w:ascii="仿宋" w:hAnsi="仿宋" w:eastAsia="仿宋" w:cs="仿宋"/>
          <w:sz w:val="28"/>
          <w:szCs w:val="28"/>
        </w:rPr>
      </w:pPr>
    </w:p>
    <w:p>
      <w:pPr>
        <w:pStyle w:val="7"/>
        <w:widowControl/>
        <w:spacing w:line="480" w:lineRule="exact"/>
        <w:ind w:firstLineChars="150"/>
        <w:jc w:val="right"/>
        <w:rPr>
          <w:rFonts w:ascii="仿宋" w:hAnsi="仿宋" w:eastAsia="仿宋"/>
          <w:sz w:val="28"/>
          <w:szCs w:val="28"/>
        </w:rPr>
      </w:pPr>
      <w:r>
        <w:rPr>
          <w:rFonts w:hint="eastAsia" w:ascii="仿宋" w:hAnsi="仿宋" w:eastAsia="仿宋"/>
          <w:sz w:val="28"/>
          <w:szCs w:val="28"/>
        </w:rPr>
        <w:t>能源与环境工程学院</w:t>
      </w:r>
    </w:p>
    <w:p>
      <w:pPr>
        <w:pStyle w:val="7"/>
        <w:widowControl/>
        <w:spacing w:line="480" w:lineRule="exact"/>
        <w:ind w:firstLineChars="150"/>
        <w:jc w:val="right"/>
        <w:rPr>
          <w:rFonts w:ascii="宋体" w:hAnsi="宋体" w:eastAsia="宋体"/>
          <w:sz w:val="28"/>
          <w:szCs w:val="28"/>
        </w:rPr>
      </w:pPr>
      <w:r>
        <w:rPr>
          <w:rFonts w:hint="eastAsia" w:ascii="仿宋" w:hAnsi="仿宋" w:eastAsia="仿宋"/>
          <w:sz w:val="28"/>
          <w:szCs w:val="28"/>
        </w:rPr>
        <w:t>二〇一</w:t>
      </w:r>
      <w:r>
        <w:rPr>
          <w:rFonts w:hint="eastAsia" w:ascii="仿宋" w:hAnsi="仿宋" w:eastAsia="仿宋"/>
          <w:sz w:val="28"/>
          <w:szCs w:val="28"/>
          <w:lang w:eastAsia="zh-CN"/>
        </w:rPr>
        <w:t>七</w:t>
      </w:r>
      <w:r>
        <w:rPr>
          <w:rFonts w:hint="eastAsia" w:ascii="仿宋" w:hAnsi="仿宋" w:eastAsia="仿宋"/>
          <w:sz w:val="28"/>
          <w:szCs w:val="28"/>
        </w:rPr>
        <w:t>年十</w:t>
      </w:r>
      <w:r>
        <w:rPr>
          <w:rFonts w:hint="eastAsia" w:ascii="仿宋" w:hAnsi="仿宋" w:eastAsia="仿宋"/>
          <w:sz w:val="28"/>
          <w:szCs w:val="28"/>
          <w:lang w:eastAsia="zh-CN"/>
        </w:rPr>
        <w:t>二</w:t>
      </w:r>
      <w:r>
        <w:rPr>
          <w:rFonts w:hint="eastAsia" w:ascii="仿宋" w:hAnsi="仿宋" w:eastAsia="仿宋"/>
          <w:sz w:val="28"/>
          <w:szCs w:val="28"/>
        </w:rPr>
        <w:t>月二十日</w:t>
      </w:r>
    </w:p>
    <w:p>
      <w:pPr>
        <w:jc w:val="right"/>
        <w:rPr>
          <w:rFonts w:hint="eastAsia" w:ascii="仿宋" w:hAnsi="仿宋" w:eastAsia="仿宋" w:cs="仿宋"/>
          <w:sz w:val="28"/>
          <w:szCs w:val="28"/>
          <w:lang w:val="en-US" w:eastAsia="zh-CN"/>
        </w:rPr>
      </w:pPr>
      <w:bookmarkStart w:id="0" w:name="_GoBack"/>
      <w:bookmarkEnd w:id="0"/>
    </w:p>
    <w:p>
      <w:pPr>
        <w:jc w:val="right"/>
        <w:rPr>
          <w:rFonts w:hint="eastAsia" w:ascii="仿宋" w:hAnsi="仿宋" w:eastAsia="仿宋" w:cs="仿宋"/>
          <w:sz w:val="28"/>
          <w:szCs w:val="28"/>
          <w:lang w:val="en-US" w:eastAsia="zh-CN"/>
        </w:rPr>
      </w:pPr>
    </w:p>
    <w:p>
      <w:p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附件：</w:t>
      </w:r>
    </w:p>
    <w:p>
      <w:pPr>
        <w:numPr>
          <w:ilvl w:val="0"/>
          <w:numId w:val="2"/>
        </w:num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能源与环境工程学院用人单位调查反馈表</w:t>
      </w:r>
    </w:p>
    <w:p>
      <w:pPr>
        <w:numPr>
          <w:ilvl w:val="0"/>
          <w:numId w:val="2"/>
        </w:num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能源与环境工程学院毕业生调查反馈表</w:t>
      </w:r>
    </w:p>
    <w:p>
      <w:pPr>
        <w:rPr>
          <w:rFonts w:hint="eastAsia" w:ascii="仿宋" w:hAnsi="仿宋" w:eastAsia="仿宋" w:cs="仿宋"/>
          <w:sz w:val="24"/>
          <w:szCs w:val="24"/>
        </w:rPr>
      </w:pPr>
    </w:p>
    <w:p>
      <w:pPr>
        <w:rPr>
          <w:rFonts w:hint="eastAsia" w:ascii="仿宋" w:hAnsi="仿宋" w:eastAsia="仿宋" w:cs="仿宋"/>
          <w:sz w:val="24"/>
          <w:szCs w:val="24"/>
        </w:rPr>
      </w:pPr>
    </w:p>
    <w:sectPr>
      <w:pgSz w:w="11906" w:h="16838"/>
      <w:pgMar w:top="1157" w:right="1236" w:bottom="110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C2FBB"/>
    <w:multiLevelType w:val="singleLevel"/>
    <w:tmpl w:val="5A4C2FBB"/>
    <w:lvl w:ilvl="0" w:tentative="0">
      <w:start w:val="4"/>
      <w:numFmt w:val="chineseCounting"/>
      <w:suff w:val="nothing"/>
      <w:lvlText w:val="%1、"/>
      <w:lvlJc w:val="left"/>
    </w:lvl>
  </w:abstractNum>
  <w:abstractNum w:abstractNumId="1">
    <w:nsid w:val="5A4C7A7E"/>
    <w:multiLevelType w:val="singleLevel"/>
    <w:tmpl w:val="5A4C7A7E"/>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91CC3"/>
    <w:rsid w:val="03D45233"/>
    <w:rsid w:val="053B3C83"/>
    <w:rsid w:val="07AB728D"/>
    <w:rsid w:val="082D2C55"/>
    <w:rsid w:val="0DC83BAE"/>
    <w:rsid w:val="10196EEA"/>
    <w:rsid w:val="13FC1698"/>
    <w:rsid w:val="14D02DF1"/>
    <w:rsid w:val="1FAD4B76"/>
    <w:rsid w:val="229E6E00"/>
    <w:rsid w:val="259A3335"/>
    <w:rsid w:val="265C5EA6"/>
    <w:rsid w:val="27F1041A"/>
    <w:rsid w:val="2E873732"/>
    <w:rsid w:val="30714DA3"/>
    <w:rsid w:val="309251F6"/>
    <w:rsid w:val="30F516E5"/>
    <w:rsid w:val="330117AE"/>
    <w:rsid w:val="34E409D1"/>
    <w:rsid w:val="36F4032E"/>
    <w:rsid w:val="374E2B70"/>
    <w:rsid w:val="3DAA5F33"/>
    <w:rsid w:val="3DDC7691"/>
    <w:rsid w:val="402264A3"/>
    <w:rsid w:val="43111849"/>
    <w:rsid w:val="442E13AA"/>
    <w:rsid w:val="476F014E"/>
    <w:rsid w:val="47DE76DC"/>
    <w:rsid w:val="4A062264"/>
    <w:rsid w:val="4CE70E7D"/>
    <w:rsid w:val="4EC5120E"/>
    <w:rsid w:val="4F9866F2"/>
    <w:rsid w:val="5408659C"/>
    <w:rsid w:val="570B055F"/>
    <w:rsid w:val="570E528F"/>
    <w:rsid w:val="5D1B0778"/>
    <w:rsid w:val="5D390CC9"/>
    <w:rsid w:val="617A1E26"/>
    <w:rsid w:val="621F2164"/>
    <w:rsid w:val="63C42B9E"/>
    <w:rsid w:val="65877EB1"/>
    <w:rsid w:val="65A06648"/>
    <w:rsid w:val="66865C06"/>
    <w:rsid w:val="66F201F1"/>
    <w:rsid w:val="67DF4F13"/>
    <w:rsid w:val="6A9F540E"/>
    <w:rsid w:val="6C0A0EEE"/>
    <w:rsid w:val="6DDE05F8"/>
    <w:rsid w:val="6E1469A2"/>
    <w:rsid w:val="70270723"/>
    <w:rsid w:val="70476D06"/>
    <w:rsid w:val="70E405E2"/>
    <w:rsid w:val="710219B1"/>
    <w:rsid w:val="72FE7FCC"/>
    <w:rsid w:val="73D4265D"/>
    <w:rsid w:val="752526F3"/>
    <w:rsid w:val="769D5EC5"/>
    <w:rsid w:val="78886EF5"/>
    <w:rsid w:val="7CA03921"/>
    <w:rsid w:val="7D954CB1"/>
    <w:rsid w:val="7EBA79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Hyperlink"/>
    <w:basedOn w:val="4"/>
    <w:qFormat/>
    <w:uiPriority w:val="0"/>
    <w:rPr>
      <w:color w:val="0000FF"/>
      <w:u w:val="single"/>
    </w:rPr>
  </w:style>
  <w:style w:type="paragraph" w:styleId="7">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wangjingjing</cp:lastModifiedBy>
  <dcterms:modified xsi:type="dcterms:W3CDTF">2018-03-29T03:27:20Z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