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ascii="宋体" w:hAnsi="宋体"/>
          <w:b/>
          <w:color w:val="FF0000"/>
          <w:sz w:val="52"/>
          <w:szCs w:val="52"/>
        </w:rPr>
      </w:pPr>
      <w:r>
        <w:rPr>
          <w:rFonts w:hint="eastAsia" w:ascii="宋体" w:hAnsi="宋体"/>
          <w:b/>
          <w:color w:val="FF0000"/>
          <w:sz w:val="52"/>
          <w:szCs w:val="52"/>
        </w:rPr>
        <w:t>北京科技大学能源与环境工程学院</w:t>
      </w:r>
    </w:p>
    <w:p>
      <w:pPr>
        <w:spacing w:line="460" w:lineRule="exact"/>
        <w:jc w:val="center"/>
        <w:rPr>
          <w:rFonts w:ascii="仿宋_GB2312" w:hAnsi="宋体" w:eastAsia="仿宋_GB2312"/>
          <w:sz w:val="28"/>
        </w:rPr>
      </w:pPr>
      <w:r>
        <w:rPr>
          <w:rFonts w:hint="eastAsia" w:ascii="仿宋_GB2312" w:hAnsi="宋体" w:eastAsia="仿宋_GB2312"/>
          <w:sz w:val="28"/>
        </w:rPr>
        <w:t>能发〔201</w:t>
      </w:r>
      <w:r>
        <w:rPr>
          <w:rFonts w:hint="eastAsia" w:ascii="仿宋_GB2312" w:hAnsi="宋体" w:eastAsia="仿宋_GB2312"/>
          <w:sz w:val="28"/>
          <w:lang w:val="en-US" w:eastAsia="zh-CN"/>
        </w:rPr>
        <w:t>6</w:t>
      </w:r>
      <w:r>
        <w:rPr>
          <w:rFonts w:hint="eastAsia" w:ascii="仿宋_GB2312" w:hAnsi="宋体" w:eastAsia="仿宋_GB2312"/>
          <w:sz w:val="28"/>
        </w:rPr>
        <w:t>〕</w:t>
      </w:r>
      <w:r>
        <w:rPr>
          <w:rFonts w:ascii="仿宋_GB2312" w:hAnsi="宋体" w:eastAsia="仿宋_GB2312"/>
          <w:sz w:val="28"/>
        </w:rPr>
        <w:t>1</w:t>
      </w:r>
      <w:r>
        <w:rPr>
          <w:rFonts w:hint="eastAsia" w:ascii="仿宋_GB2312" w:hAnsi="宋体" w:eastAsia="仿宋_GB2312"/>
          <w:sz w:val="28"/>
          <w:lang w:val="en-US" w:eastAsia="zh-CN"/>
        </w:rPr>
        <w:t>5</w:t>
      </w:r>
      <w:r>
        <w:rPr>
          <w:rFonts w:hint="eastAsia" w:ascii="仿宋_GB2312" w:hAnsi="宋体" w:eastAsia="仿宋_GB2312"/>
          <w:sz w:val="28"/>
        </w:rPr>
        <w:t>号</w:t>
      </w:r>
    </w:p>
    <w:p>
      <w:pPr>
        <w:pStyle w:val="5"/>
        <w:snapToGrid w:val="0"/>
        <w:jc w:val="center"/>
        <w:rPr>
          <w:rFonts w:hint="eastAsia" w:ascii="华文中宋" w:hAnsi="华文中宋" w:eastAsia="华文中宋"/>
          <w:b/>
          <w:sz w:val="32"/>
          <w:szCs w:val="32"/>
        </w:rPr>
      </w:pPr>
      <w:r>
        <w:rPr>
          <w:rFonts w:ascii="华文中宋" w:hAnsi="华文中宋" w:eastAsia="华文中宋"/>
          <w:b/>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直接连接符 1" o:spid="_x0000_s1026" o:spt="20" style="position:absolute;left:0pt;margin-left:-0.75pt;margin-top:4.2pt;height:0pt;width:417.75pt;z-index:251660288;mso-width-relative:page;mso-height-relative:page;"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HQk+F9sBAAB8AwAADgAAAGRycy9lMm9Eb2MueG1srVPNjtMwEL4j&#10;7TtYvtOkhQKKmu6hq+5lgUrbfQDXdhJrbY9lu036ErwAEjc4ceTO27D7GIzdH1i4IXIYZcbffJ75&#10;Zjy7HIwmO+mDAlvT8aikRFoOQtm2pnfr5fM3lITIrGAarKzpXgZ6Ob94NutdJSfQgRbSEySxoepd&#10;TbsYXVUUgXfSsDACJy0eNuANi+j6thCe9chudDEpy1dFD144D1yGgNGrwyGdZ/6mkTy+b5ogI9E1&#10;xdpitj7bTbLFfMaq1jPXKX4sg/1DFYYpi5eeqa5YZGTr1V9URnEPAZo44mAKaBrFZe4BuxmXf3Rz&#10;2zEncy8oTnBnmcL/o+XvditPlKjphBLLDI7o4eO3Hx8+P37/hPbh6xcyTiL1LlSIXdiVT23ywd66&#10;G+D3gVhYdMy2Mhe73jtkyBnFk5TkBIdXbfq3IBDDthGyYkPjTaJELciQB7M/D0YOkXAMTl+U05eT&#10;KSX8dFaw6pTofIjXEgxJPzXVyibNWMV2NyFi6Qg9QVLYwlJpneeuLemR/PV4iqvBjUMVIu7B/bo7&#10;TjOAViLBU2Lw7WahPdkx3KXlssQvKYP0T2AetlYc4tqmPJnX8FjLSYeDohsQ+5VP4BTHEWe64zqm&#10;Hfrdz6hfj2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EsKTSAAAABgEAAA8AAAAAAAAAAQAg&#10;AAAAIgAAAGRycy9kb3ducmV2LnhtbFBLAQIUABQAAAAIAIdO4kAdCT4X2wEAAHwDAAAOAAAAAAAA&#10;AAEAIAAAACEBAABkcnMvZTJvRG9jLnhtbFBLBQYAAAAABgAGAFkBAABuBQAAAAA=&#10;">
                <v:path arrowok="t"/>
                <v:fill focussize="0,0"/>
                <v:stroke weight="4.5pt" color="#FF0000" linestyle="thickThin"/>
                <v:imagedata o:title=""/>
                <o:lock v:ext="edit"/>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Line 3" o:spid="_x0000_s1026" o:spt="20" style="position:absolute;left:0pt;margin-left:-0.75pt;margin-top:4.2pt;height:0pt;width:417.75pt;z-index:251658240;mso-width-relative:page;mso-height-relative:page;"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DXUd48ABAABxAwAADgAAAGRycy9lMm9Eb2MueG1srVNNj9sgEL1X&#10;6n9A3Bs72aatrDh7yCq9pG2kTX8A4cNGCwwCEjv/vgOJs9v2VtUHZJiZx5v3htXjaA05yxA1uJbO&#10;ZzUl0nEQ2nUt/XnYfvhCSUzMCWbAyZZeZKSP6/fvVoNv5AJ6MEIGgiAuNoNvaZ+Sb6oq8l5aFmfg&#10;pcOggmBZwm3oKhHYgOjWVIu6/lQNEIQPwGWMePp0DdJ1wVdK8vRDqSgTMS1FbqmsoazHvFbrFWu6&#10;wHyv+Y0G+wcWlmmHl96hnlhi5BT0X1BW8wARVJpxsBUopbksPWA38/qPbp575mXpBcWJ/i5T/H+w&#10;/Pt5H4gW6B0ljlm0aKedJA9ZmcHHBhM2bh9yb3x0z34H/CUSB5ueuU4WhoeLx7J5rqh+K8mb6BH/&#10;OHwDgTnslKDINKpgMyQKQMbixuXuhhwT4Xi4fKiXHxdLSvgUq1gzFfoQ01cJluSflhrkXIDZeRdT&#10;JsKaKSXf42CrjSlmG0cGBP88X+I8cOux9YTmvxz6m4URjBY5PRfG0B03JpAzwwHabmv8Sp8YeZsW&#10;4OTE9Vrjcp0ss3fjMulwVfQI4rIPk1joa2F7m8E8OG/3RdLXl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wEsKTSAAAABgEAAA8AAAAAAAAAAQAgAAAAIgAAAGRycy9kb3ducmV2LnhtbFBLAQIU&#10;ABQAAAAIAIdO4kANdR3jwAEAAHEDAAAOAAAAAAAAAAEAIAAAACEBAABkcnMvZTJvRG9jLnhtbFBL&#10;BQYAAAAABgAGAFkBAABTBQAAAAA=&#10;">
                <v:path arrowok="t"/>
                <v:fill focussize="0,0"/>
                <v:stroke weight="4.5pt" color="#FF0000" linestyle="thickThin"/>
                <v:imagedata o:title=""/>
                <o:lock v:ext="edit"/>
              </v:line>
            </w:pict>
          </mc:Fallback>
        </mc:AlternateContent>
      </w:r>
      <w:r>
        <w:rPr>
          <w:rFonts w:hint="eastAsia" w:ascii="华文中宋" w:hAnsi="华文中宋" w:eastAsia="华文中宋"/>
          <w:b/>
          <w:sz w:val="32"/>
          <w:szCs w:val="32"/>
        </w:rPr>
        <w:t>能源与</w:t>
      </w:r>
      <w:r>
        <w:rPr>
          <w:rFonts w:ascii="华文中宋" w:hAnsi="华文中宋" w:eastAsia="华文中宋"/>
          <w:b/>
          <w:sz w:val="32"/>
          <w:szCs w:val="32"/>
        </w:rPr>
        <w:t>环境工程学院</w:t>
      </w:r>
      <w:r>
        <w:rPr>
          <w:rFonts w:hint="eastAsia" w:ascii="华文中宋" w:hAnsi="华文中宋" w:eastAsia="华文中宋"/>
          <w:b/>
          <w:sz w:val="32"/>
          <w:szCs w:val="32"/>
        </w:rPr>
        <w:t>实验室开放管理制度</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为了满足教师和学生的科研、学习需求，最大限度地发挥实验室仪器设备的效能，实验室对全体教师、学生开放。</w:t>
      </w:r>
      <w:bookmarkStart w:id="0" w:name="_GoBack"/>
      <w:bookmarkEnd w:id="0"/>
      <w:r>
        <w:rPr>
          <w:rFonts w:hint="eastAsia" w:ascii="仿宋" w:hAnsi="仿宋" w:eastAsia="仿宋"/>
          <w:sz w:val="28"/>
          <w:szCs w:val="28"/>
        </w:rPr>
        <w:t>为保证开放的顺利实施，特制定本制度。</w:t>
      </w:r>
      <w:r>
        <w:rPr>
          <w:rFonts w:ascii="仿宋" w:hAnsi="仿宋" w:eastAsia="仿宋"/>
          <w:sz w:val="28"/>
          <w:szCs w:val="28"/>
        </w:rPr>
        <w:t xml:space="preserve"> </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学校的实验设备是保证教学、科研顺利进行的物质条件。使用者必须遵守学校有关仪器设备的管理规定以及实验室的各项管理制度。使用者有责任和义务爱护、维护设备，保证设备完好。</w:t>
      </w:r>
      <w:r>
        <w:rPr>
          <w:rFonts w:ascii="仿宋" w:hAnsi="仿宋" w:eastAsia="仿宋"/>
          <w:sz w:val="28"/>
          <w:szCs w:val="28"/>
        </w:rPr>
        <w:t xml:space="preserve"> </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2、开放实验的项目和内容由学生与指导老师商定。项目确定后由学生提出申请，经批准后填写开放实验登记表，到相关实验室预约,</w:t>
      </w:r>
      <w:r>
        <w:rPr>
          <w:rFonts w:eastAsia="仿宋" w:cs="Calibri"/>
          <w:sz w:val="28"/>
          <w:szCs w:val="28"/>
        </w:rPr>
        <w:t> </w:t>
      </w:r>
      <w:r>
        <w:rPr>
          <w:rFonts w:hint="eastAsia" w:ascii="仿宋" w:hAnsi="仿宋" w:eastAsia="仿宋"/>
          <w:sz w:val="28"/>
          <w:szCs w:val="28"/>
        </w:rPr>
        <w:t>并按照实验室管理规定进行实验。</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3、实验室开放内容要因材施教，讲求实效的原则。实验项目、实验内容可以是设计性、综合性和研究性实验，也可以是课外科技活动的内容,但应注重以学生为主体，教师为主导的教学方法。</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4、开放实验室应根据学生人数和实验内容做好实验室准备工作，并配备指导老师和实验技术人员参加开放工作。在实验研究过程中，指导教师应注意加强对学生实验素质和技能、创造性的科学思维方法和严谨的治学态度的培养，并做好安全和开放情况记录工作。</w:t>
      </w:r>
      <w:r>
        <w:rPr>
          <w:rFonts w:eastAsia="仿宋" w:cs="Calibri"/>
          <w:sz w:val="28"/>
          <w:szCs w:val="28"/>
        </w:rPr>
        <w:t> </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5、学生确定实验的项目之后，应查阅与实验内容有关的文献资料，写出实验实施方案提供给老师或实验技术人员审查。</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6、进入实验室科研、学习，应提前与实验室管理人员预约时间，并在预约的时间段内完成。以免影响他人的工作和学习。</w:t>
      </w:r>
      <w:r>
        <w:rPr>
          <w:rFonts w:ascii="仿宋" w:hAnsi="仿宋" w:eastAsia="仿宋"/>
          <w:sz w:val="28"/>
          <w:szCs w:val="28"/>
        </w:rPr>
        <w:t xml:space="preserve"> </w:t>
      </w:r>
    </w:p>
    <w:p>
      <w:pPr>
        <w:pStyle w:val="24"/>
        <w:widowControl/>
        <w:spacing w:line="480" w:lineRule="exact"/>
        <w:ind w:firstLine="560"/>
        <w:rPr>
          <w:rFonts w:ascii="仿宋" w:hAnsi="仿宋" w:eastAsia="仿宋"/>
          <w:sz w:val="28"/>
          <w:szCs w:val="28"/>
        </w:rPr>
      </w:pPr>
      <w:r>
        <w:rPr>
          <w:rFonts w:hint="eastAsia" w:ascii="仿宋" w:hAnsi="仿宋" w:eastAsia="仿宋"/>
          <w:sz w:val="28"/>
          <w:szCs w:val="28"/>
        </w:rPr>
        <w:t>7、进入实验室科研、学习的学生要严格登记进入时间、所用设备名称和编号、设备运行状况、离开时间等</w:t>
      </w:r>
      <w:r>
        <w:rPr>
          <w:rFonts w:ascii="仿宋" w:hAnsi="仿宋" w:eastAsia="仿宋"/>
          <w:sz w:val="28"/>
          <w:szCs w:val="28"/>
        </w:rPr>
        <w:t>信息</w:t>
      </w:r>
      <w:r>
        <w:rPr>
          <w:rFonts w:hint="eastAsia" w:ascii="仿宋" w:hAnsi="仿宋" w:eastAsia="仿宋"/>
          <w:sz w:val="28"/>
          <w:szCs w:val="28"/>
        </w:rPr>
        <w:t>。</w:t>
      </w:r>
    </w:p>
    <w:p>
      <w:pPr>
        <w:pStyle w:val="24"/>
        <w:widowControl/>
        <w:spacing w:line="480" w:lineRule="exact"/>
        <w:ind w:firstLine="56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、不准擅自移动、拆卸和改装实验室内的仪器设备。如出现设备故障，必须报告给管理人员，记录故障现象，保护故障现场，经专家鉴定后再作结论。</w:t>
      </w:r>
      <w:r>
        <w:rPr>
          <w:rFonts w:ascii="仿宋" w:hAnsi="仿宋" w:eastAsia="仿宋"/>
          <w:sz w:val="28"/>
          <w:szCs w:val="28"/>
        </w:rPr>
        <w:t xml:space="preserve"> </w:t>
      </w:r>
    </w:p>
    <w:p>
      <w:pPr>
        <w:pStyle w:val="24"/>
        <w:widowControl/>
        <w:spacing w:line="480" w:lineRule="exact"/>
        <w:ind w:firstLine="56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、仪器设备因责任事故发生损坏或丢失，在分清责任，批评教育的前提下，按学校《教学、科研仪器设备（包括低值易耗品）损坏、丢失赔偿办法》赔偿。</w:t>
      </w:r>
      <w:r>
        <w:rPr>
          <w:rFonts w:ascii="仿宋" w:hAnsi="仿宋" w:eastAsia="仿宋"/>
          <w:sz w:val="28"/>
          <w:szCs w:val="28"/>
        </w:rPr>
        <w:t xml:space="preserve"> </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10、</w:t>
      </w:r>
      <w:r>
        <w:rPr>
          <w:rFonts w:hint="eastAsia" w:ascii="仿宋" w:hAnsi="仿宋" w:eastAsia="仿宋" w:cs="Times New Roman"/>
          <w:kern w:val="2"/>
          <w:sz w:val="28"/>
          <w:szCs w:val="28"/>
          <w:lang w:val="en-US" w:eastAsia="zh-CN" w:bidi="ar-SA"/>
        </w:rPr>
        <w:t>本办法自颁布之日起执行，由能源与环境工程学院</w:t>
      </w:r>
      <w:r>
        <w:rPr>
          <w:rFonts w:hint="eastAsia" w:ascii="仿宋" w:hAnsi="仿宋" w:eastAsia="仿宋"/>
          <w:sz w:val="28"/>
          <w:szCs w:val="28"/>
          <w:lang w:eastAsia="zh-CN"/>
        </w:rPr>
        <w:t>实验中心（筹）</w:t>
      </w:r>
      <w:r>
        <w:rPr>
          <w:rFonts w:hint="eastAsia" w:ascii="仿宋" w:hAnsi="仿宋" w:eastAsia="仿宋" w:cs="Times New Roman"/>
          <w:kern w:val="2"/>
          <w:sz w:val="28"/>
          <w:szCs w:val="28"/>
          <w:lang w:val="en-US" w:eastAsia="zh-CN" w:bidi="ar-SA"/>
        </w:rPr>
        <w:t>负责解释。</w:t>
      </w:r>
    </w:p>
    <w:p>
      <w:pPr>
        <w:pStyle w:val="24"/>
        <w:widowControl/>
        <w:spacing w:line="480" w:lineRule="exact"/>
        <w:ind w:firstLine="560"/>
        <w:rPr>
          <w:rFonts w:hint="eastAsia" w:ascii="仿宋" w:hAnsi="仿宋" w:eastAsia="仿宋"/>
          <w:sz w:val="28"/>
          <w:szCs w:val="28"/>
          <w:lang w:val="en-US" w:eastAsia="zh-CN"/>
        </w:rPr>
      </w:pPr>
    </w:p>
    <w:p>
      <w:pPr>
        <w:pStyle w:val="24"/>
        <w:widowControl/>
        <w:spacing w:line="480" w:lineRule="exact"/>
        <w:ind w:firstLineChars="150"/>
        <w:jc w:val="right"/>
        <w:rPr>
          <w:rFonts w:ascii="仿宋" w:hAnsi="仿宋" w:eastAsia="仿宋"/>
          <w:sz w:val="28"/>
          <w:szCs w:val="28"/>
        </w:rPr>
      </w:pPr>
      <w:r>
        <w:rPr>
          <w:rFonts w:hint="eastAsia" w:ascii="仿宋" w:hAnsi="仿宋" w:eastAsia="仿宋"/>
          <w:sz w:val="28"/>
          <w:szCs w:val="28"/>
        </w:rPr>
        <w:t>能源与环境工程学院</w:t>
      </w:r>
    </w:p>
    <w:p>
      <w:pPr>
        <w:pStyle w:val="24"/>
        <w:widowControl/>
        <w:spacing w:line="480" w:lineRule="exact"/>
        <w:ind w:firstLineChars="150"/>
        <w:jc w:val="right"/>
        <w:rPr>
          <w:rFonts w:ascii="仿宋" w:hAnsi="仿宋" w:eastAsia="仿宋"/>
          <w:b/>
          <w:sz w:val="28"/>
          <w:szCs w:val="28"/>
        </w:rPr>
      </w:pPr>
      <w:r>
        <w:rPr>
          <w:rFonts w:hint="eastAsia" w:ascii="仿宋" w:hAnsi="仿宋" w:eastAsia="仿宋"/>
          <w:sz w:val="28"/>
          <w:szCs w:val="28"/>
        </w:rPr>
        <w:t>二〇一</w:t>
      </w:r>
      <w:r>
        <w:rPr>
          <w:rFonts w:hint="eastAsia" w:ascii="仿宋" w:hAnsi="仿宋" w:eastAsia="仿宋"/>
          <w:sz w:val="28"/>
          <w:szCs w:val="28"/>
          <w:lang w:eastAsia="zh-CN"/>
        </w:rPr>
        <w:t>六</w:t>
      </w:r>
      <w:r>
        <w:rPr>
          <w:rFonts w:hint="eastAsia" w:ascii="仿宋" w:hAnsi="仿宋" w:eastAsia="仿宋"/>
          <w:sz w:val="28"/>
          <w:szCs w:val="28"/>
        </w:rPr>
        <w:t>年十</w:t>
      </w:r>
      <w:r>
        <w:rPr>
          <w:rFonts w:hint="eastAsia" w:ascii="仿宋" w:hAnsi="仿宋" w:eastAsia="仿宋"/>
          <w:sz w:val="28"/>
          <w:szCs w:val="28"/>
          <w:lang w:eastAsia="zh-CN"/>
        </w:rPr>
        <w:t>二</w:t>
      </w:r>
      <w:r>
        <w:rPr>
          <w:rFonts w:hint="eastAsia" w:ascii="仿宋" w:hAnsi="仿宋" w:eastAsia="仿宋"/>
          <w:sz w:val="28"/>
          <w:szCs w:val="28"/>
        </w:rPr>
        <w:t>月二十二日</w:t>
      </w:r>
    </w:p>
    <w:p>
      <w:pPr>
        <w:pStyle w:val="24"/>
        <w:widowControl/>
        <w:spacing w:line="480" w:lineRule="exact"/>
        <w:ind w:firstLine="560"/>
        <w:jc w:val="right"/>
        <w:rPr>
          <w:rFonts w:hint="eastAsia" w:ascii="仿宋" w:hAnsi="仿宋" w:eastAsia="仿宋"/>
          <w:sz w:val="28"/>
          <w:szCs w:val="28"/>
          <w:lang w:val="en-US" w:eastAsia="zh-CN"/>
        </w:rPr>
      </w:pPr>
    </w:p>
    <w:p>
      <w:pPr>
        <w:pStyle w:val="24"/>
        <w:widowControl/>
        <w:spacing w:line="480" w:lineRule="exact"/>
        <w:ind w:firstLine="560"/>
        <w:rPr>
          <w:rFonts w:ascii="仿宋" w:hAnsi="仿宋" w:eastAsia="仿宋"/>
          <w:sz w:val="28"/>
          <w:szCs w:val="28"/>
        </w:rPr>
      </w:pPr>
      <w:r>
        <w:rPr>
          <w:rFonts w:eastAsia="仿宋" w:cs="Calibri"/>
          <w:sz w:val="28"/>
          <w:szCs w:val="28"/>
        </w:rPr>
        <w:t> </w:t>
      </w:r>
    </w:p>
    <w:p>
      <w:pPr>
        <w:rPr>
          <w:rFonts w:asciiTheme="majorEastAsia" w:hAnsiTheme="majorEastAsia" w:eastAsiaTheme="maj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7F"/>
    <w:rsid w:val="000062F8"/>
    <w:rsid w:val="000A6CA5"/>
    <w:rsid w:val="000E7789"/>
    <w:rsid w:val="00246D27"/>
    <w:rsid w:val="002566DA"/>
    <w:rsid w:val="002E3EB8"/>
    <w:rsid w:val="002E6A66"/>
    <w:rsid w:val="003820B2"/>
    <w:rsid w:val="004B24BE"/>
    <w:rsid w:val="0073527F"/>
    <w:rsid w:val="00874975"/>
    <w:rsid w:val="00D33B50"/>
    <w:rsid w:val="00D36D7D"/>
    <w:rsid w:val="00F302FC"/>
    <w:rsid w:val="00F70DA2"/>
    <w:rsid w:val="00FA180A"/>
    <w:rsid w:val="00FD1657"/>
    <w:rsid w:val="1B120284"/>
    <w:rsid w:val="5FF670A8"/>
    <w:rsid w:val="62BA1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0"/>
    <w:pPr>
      <w:keepNext/>
      <w:keepLines/>
      <w:spacing w:line="415" w:lineRule="auto"/>
      <w:outlineLvl w:val="2"/>
    </w:pPr>
    <w:rPr>
      <w:b/>
      <w:bCs/>
      <w:szCs w:val="21"/>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320"/>
        <w:tab w:val="right" w:pos="8640"/>
      </w:tabs>
    </w:pPr>
    <w:rPr>
      <w:rFonts w:asciiTheme="minorHAnsi" w:hAnsiTheme="minorHAnsi" w:eastAsiaTheme="minorEastAsia" w:cstheme="minorBidi"/>
      <w:szCs w:val="22"/>
    </w:rPr>
  </w:style>
  <w:style w:type="paragraph" w:styleId="4">
    <w:name w:val="header"/>
    <w:basedOn w:val="1"/>
    <w:link w:val="9"/>
    <w:unhideWhenUsed/>
    <w:qFormat/>
    <w:uiPriority w:val="99"/>
    <w:pPr>
      <w:tabs>
        <w:tab w:val="center" w:pos="4320"/>
        <w:tab w:val="right" w:pos="8640"/>
      </w:tabs>
    </w:pPr>
    <w:rPr>
      <w:rFonts w:asciiTheme="minorHAnsi" w:hAnsiTheme="minorHAnsi" w:eastAsiaTheme="minorEastAsia" w:cstheme="minorBidi"/>
      <w:szCs w:val="22"/>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semiHidden/>
    <w:unhideWhenUsed/>
    <w:qFormat/>
    <w:uiPriority w:val="99"/>
    <w:rPr>
      <w:color w:val="0000FF"/>
      <w:u w:val="single"/>
    </w:rPr>
  </w:style>
  <w:style w:type="character" w:customStyle="1" w:styleId="9">
    <w:name w:val="页眉 Char"/>
    <w:basedOn w:val="6"/>
    <w:link w:val="4"/>
    <w:qFormat/>
    <w:uiPriority w:val="99"/>
  </w:style>
  <w:style w:type="character" w:customStyle="1" w:styleId="10">
    <w:name w:val="页脚 Char"/>
    <w:basedOn w:val="6"/>
    <w:link w:val="3"/>
    <w:qFormat/>
    <w:uiPriority w:val="99"/>
  </w:style>
  <w:style w:type="character" w:customStyle="1" w:styleId="11">
    <w:name w:val="标题 3 Char"/>
    <w:basedOn w:val="6"/>
    <w:link w:val="2"/>
    <w:qFormat/>
    <w:uiPriority w:val="0"/>
    <w:rPr>
      <w:rFonts w:ascii="Times New Roman" w:hAnsi="Times New Roman" w:eastAsia="宋体" w:cs="Times New Roman"/>
      <w:b/>
      <w:bCs/>
      <w:szCs w:val="21"/>
    </w:rPr>
  </w:style>
  <w:style w:type="paragraph" w:customStyle="1" w:styleId="1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banner-more-info"/>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apple-converted-space"/>
    <w:basedOn w:val="6"/>
    <w:qFormat/>
    <w:uiPriority w:val="0"/>
  </w:style>
  <w:style w:type="character" w:customStyle="1" w:styleId="15">
    <w:name w:val="high-quality"/>
    <w:basedOn w:val="6"/>
    <w:qFormat/>
    <w:uiPriority w:val="0"/>
  </w:style>
  <w:style w:type="character" w:customStyle="1" w:styleId="16">
    <w:name w:val="tips"/>
    <w:basedOn w:val="6"/>
    <w:qFormat/>
    <w:uiPriority w:val="0"/>
  </w:style>
  <w:style w:type="character" w:customStyle="1" w:styleId="17">
    <w:name w:val="mkzuhu"/>
    <w:basedOn w:val="6"/>
    <w:qFormat/>
    <w:uiPriority w:val="0"/>
  </w:style>
  <w:style w:type="character" w:customStyle="1" w:styleId="18">
    <w:name w:val="next_text"/>
    <w:basedOn w:val="6"/>
    <w:qFormat/>
    <w:uiPriority w:val="0"/>
  </w:style>
  <w:style w:type="paragraph" w:customStyle="1" w:styleId="19">
    <w:name w:val="HTML Top of Form"/>
    <w:basedOn w:val="1"/>
    <w:next w:val="1"/>
    <w:link w:val="20"/>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0">
    <w:name w:val="z-窗体顶端 Char"/>
    <w:basedOn w:val="6"/>
    <w:link w:val="19"/>
    <w:semiHidden/>
    <w:uiPriority w:val="99"/>
    <w:rPr>
      <w:rFonts w:ascii="Arial" w:hAnsi="Arial" w:eastAsia="宋体" w:cs="Arial"/>
      <w:vanish/>
      <w:kern w:val="0"/>
      <w:sz w:val="16"/>
      <w:szCs w:val="16"/>
    </w:rPr>
  </w:style>
  <w:style w:type="paragraph" w:customStyle="1" w:styleId="21">
    <w:name w:val="HTML Bottom of Form"/>
    <w:basedOn w:val="1"/>
    <w:next w:val="1"/>
    <w:link w:val="22"/>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2">
    <w:name w:val="z-窗体底端 Char"/>
    <w:basedOn w:val="6"/>
    <w:link w:val="21"/>
    <w:semiHidden/>
    <w:qFormat/>
    <w:uiPriority w:val="99"/>
    <w:rPr>
      <w:rFonts w:ascii="Arial" w:hAnsi="Arial" w:eastAsia="宋体" w:cs="Arial"/>
      <w:vanish/>
      <w:kern w:val="0"/>
      <w:sz w:val="16"/>
      <w:szCs w:val="16"/>
    </w:rPr>
  </w:style>
  <w:style w:type="character" w:customStyle="1" w:styleId="23">
    <w:name w:val="page-count"/>
    <w:basedOn w:val="6"/>
    <w:qFormat/>
    <w:uiPriority w:val="0"/>
  </w:style>
  <w:style w:type="paragraph" w:styleId="2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ScaleCrop>false</ScaleCrop>
  <LinksUpToDate>false</LinksUpToDate>
  <CharactersWithSpaces>759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2017-12-26T01:37:00Z</dcterms:created>
  <dc:creator>ustb_03</dc:creator>
  <cp:lastModifiedBy>wangjingjing</cp:lastModifiedBy>
  <dcterms:modified xsi:type="dcterms:W3CDTF">2018-03-29T02:41:27Z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